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84" w:rsidRDefault="0091009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smallCaps/>
          <w:color w:val="000000"/>
          <w:sz w:val="36"/>
          <w:szCs w:val="36"/>
        </w:rPr>
      </w:pPr>
      <w:r>
        <w:rPr>
          <w:rFonts w:ascii="Verdana" w:eastAsia="Verdana" w:hAnsi="Verdana" w:cs="Verdana"/>
          <w:smallCaps/>
          <w:color w:val="000000"/>
          <w:sz w:val="36"/>
          <w:szCs w:val="36"/>
        </w:rPr>
        <w:t>EXPO RIVA SCHUH E GARDABAGS:</w:t>
      </w:r>
      <w:r w:rsidR="00007D96">
        <w:rPr>
          <w:rFonts w:ascii="Verdana" w:eastAsia="Verdana" w:hAnsi="Verdana" w:cs="Verdana"/>
          <w:smallCaps/>
          <w:color w:val="000000"/>
          <w:sz w:val="36"/>
          <w:szCs w:val="36"/>
        </w:rPr>
        <w:t xml:space="preserve"> </w:t>
      </w:r>
      <w:r w:rsidR="00A0559E">
        <w:rPr>
          <w:rFonts w:ascii="Verdana" w:eastAsia="Verdana" w:hAnsi="Verdana" w:cs="Verdana"/>
          <w:smallCaps/>
          <w:color w:val="000000"/>
          <w:sz w:val="36"/>
          <w:szCs w:val="36"/>
        </w:rPr>
        <w:t xml:space="preserve">DUE MANIFESTAZIONI DAL PROFILO INTERNAZIONALE </w:t>
      </w:r>
      <w:r w:rsidR="005155F2">
        <w:rPr>
          <w:rFonts w:ascii="Verdana" w:eastAsia="Verdana" w:hAnsi="Verdana" w:cs="Verdana"/>
          <w:smallCaps/>
          <w:color w:val="000000"/>
          <w:sz w:val="36"/>
          <w:szCs w:val="36"/>
        </w:rPr>
        <w:t>E FORMATIVO</w:t>
      </w:r>
      <w:r>
        <w:rPr>
          <w:rFonts w:ascii="Verdana" w:eastAsia="Verdana" w:hAnsi="Verdana" w:cs="Verdana"/>
          <w:smallCaps/>
          <w:color w:val="000000"/>
          <w:sz w:val="36"/>
          <w:szCs w:val="36"/>
        </w:rPr>
        <w:t xml:space="preserve"> </w:t>
      </w:r>
    </w:p>
    <w:p w:rsidR="00B3133F" w:rsidRDefault="00B3133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smallCaps/>
          <w:color w:val="000000"/>
          <w:sz w:val="36"/>
          <w:szCs w:val="36"/>
        </w:rPr>
      </w:pPr>
    </w:p>
    <w:p w:rsidR="00AA15D9" w:rsidRDefault="00AA15D9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19"/>
          <w:szCs w:val="19"/>
        </w:rPr>
      </w:pPr>
      <w:r w:rsidRPr="00FC0EFE">
        <w:rPr>
          <w:rFonts w:ascii="Verdana" w:eastAsia="Verdana" w:hAnsi="Verdana" w:cs="Verdana"/>
          <w:bCs/>
          <w:sz w:val="19"/>
          <w:szCs w:val="19"/>
        </w:rPr>
        <w:t>Si chiudono con</w:t>
      </w:r>
      <w:r>
        <w:rPr>
          <w:rFonts w:ascii="Verdana" w:eastAsia="Verdana" w:hAnsi="Verdana" w:cs="Verdana"/>
          <w:b/>
          <w:sz w:val="19"/>
          <w:szCs w:val="19"/>
        </w:rPr>
        <w:t xml:space="preserve"> risultati stabili e in linea con le aspettative degli organizzatori l</w:t>
      </w:r>
      <w:r w:rsidR="00E62BFE">
        <w:rPr>
          <w:rFonts w:ascii="Verdana" w:eastAsia="Verdana" w:hAnsi="Verdana" w:cs="Verdana"/>
          <w:b/>
          <w:sz w:val="19"/>
          <w:szCs w:val="19"/>
        </w:rPr>
        <w:t xml:space="preserve">a 93esima edizione di </w:t>
      </w:r>
      <w:r w:rsidR="00012084" w:rsidRPr="00012084">
        <w:rPr>
          <w:rFonts w:ascii="Verdana" w:eastAsia="Verdana" w:hAnsi="Verdana" w:cs="Verdana"/>
          <w:b/>
          <w:sz w:val="19"/>
          <w:szCs w:val="19"/>
        </w:rPr>
        <w:t xml:space="preserve">Expo Riva </w:t>
      </w:r>
      <w:proofErr w:type="spellStart"/>
      <w:r w:rsidR="00012084" w:rsidRPr="00012084">
        <w:rPr>
          <w:rFonts w:ascii="Verdana" w:eastAsia="Verdana" w:hAnsi="Verdana" w:cs="Verdana"/>
          <w:b/>
          <w:sz w:val="19"/>
          <w:szCs w:val="19"/>
        </w:rPr>
        <w:t>Schuh</w:t>
      </w:r>
      <w:proofErr w:type="spellEnd"/>
      <w:r w:rsidR="00012084" w:rsidRPr="00012084">
        <w:rPr>
          <w:rFonts w:ascii="Verdana" w:eastAsia="Verdana" w:hAnsi="Verdana" w:cs="Verdana"/>
          <w:b/>
          <w:sz w:val="19"/>
          <w:szCs w:val="19"/>
        </w:rPr>
        <w:t xml:space="preserve"> e </w:t>
      </w:r>
      <w:r w:rsidR="00E62BFE">
        <w:rPr>
          <w:rFonts w:ascii="Verdana" w:eastAsia="Verdana" w:hAnsi="Verdana" w:cs="Verdana"/>
          <w:b/>
          <w:sz w:val="19"/>
          <w:szCs w:val="19"/>
        </w:rPr>
        <w:t xml:space="preserve">la quarta edizione di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Gardabags</w:t>
      </w:r>
      <w:proofErr w:type="spellEnd"/>
      <w:r w:rsidR="00FC0EFE" w:rsidRPr="00FC0EFE">
        <w:rPr>
          <w:rFonts w:ascii="Verdana" w:eastAsia="Verdana" w:hAnsi="Verdana" w:cs="Verdana"/>
          <w:bCs/>
          <w:sz w:val="19"/>
          <w:szCs w:val="19"/>
        </w:rPr>
        <w:t>, andate in scena in questi giorni al Quartiere Fieristico di Riva del Garda.</w:t>
      </w:r>
      <w:r w:rsidR="00FC0EFE">
        <w:rPr>
          <w:rFonts w:ascii="Verdana" w:eastAsia="Verdana" w:hAnsi="Verdana" w:cs="Verdana"/>
          <w:b/>
          <w:sz w:val="19"/>
          <w:szCs w:val="19"/>
        </w:rPr>
        <w:t xml:space="preserve"> </w:t>
      </w:r>
      <w:r w:rsidR="00FC0EFE" w:rsidRPr="00FC0EFE">
        <w:rPr>
          <w:rFonts w:ascii="Verdana" w:eastAsia="Verdana" w:hAnsi="Verdana" w:cs="Verdana"/>
          <w:bCs/>
          <w:sz w:val="19"/>
          <w:szCs w:val="19"/>
        </w:rPr>
        <w:t>Gli a</w:t>
      </w:r>
      <w:r w:rsidRPr="00FC0EFE">
        <w:rPr>
          <w:rFonts w:ascii="Verdana" w:eastAsia="Verdana" w:hAnsi="Verdana" w:cs="Verdana"/>
          <w:bCs/>
          <w:sz w:val="19"/>
          <w:szCs w:val="19"/>
        </w:rPr>
        <w:t>ppuntamenti dedicati a calzatura di volume e</w:t>
      </w:r>
      <w:r w:rsidR="003E0BDF" w:rsidRPr="00FC0EFE">
        <w:rPr>
          <w:rFonts w:ascii="Verdana" w:eastAsia="Verdana" w:hAnsi="Verdana" w:cs="Verdana"/>
          <w:bCs/>
          <w:sz w:val="19"/>
          <w:szCs w:val="19"/>
        </w:rPr>
        <w:t xml:space="preserve"> pelletteria</w:t>
      </w:r>
      <w:r w:rsidR="00FC0EFE" w:rsidRPr="00FC0EFE">
        <w:rPr>
          <w:rFonts w:ascii="Verdana" w:eastAsia="Verdana" w:hAnsi="Verdana" w:cs="Verdana"/>
          <w:bCs/>
          <w:sz w:val="19"/>
          <w:szCs w:val="19"/>
        </w:rPr>
        <w:t>,</w:t>
      </w:r>
      <w:r w:rsidR="003E0BDF" w:rsidRPr="00FC0EFE">
        <w:rPr>
          <w:rFonts w:ascii="Verdana" w:eastAsia="Verdana" w:hAnsi="Verdana" w:cs="Verdana"/>
          <w:bCs/>
          <w:sz w:val="19"/>
          <w:szCs w:val="19"/>
        </w:rPr>
        <w:t xml:space="preserve"> caratterizzati da</w:t>
      </w:r>
      <w:r w:rsidR="003E0BDF">
        <w:rPr>
          <w:rFonts w:ascii="Verdana" w:eastAsia="Verdana" w:hAnsi="Verdana" w:cs="Verdana"/>
          <w:b/>
          <w:sz w:val="19"/>
          <w:szCs w:val="19"/>
        </w:rPr>
        <w:t xml:space="preserve"> un’</w:t>
      </w:r>
      <w:r>
        <w:rPr>
          <w:rFonts w:ascii="Verdana" w:eastAsia="Verdana" w:hAnsi="Verdana" w:cs="Verdana"/>
          <w:b/>
          <w:sz w:val="19"/>
          <w:szCs w:val="19"/>
        </w:rPr>
        <w:t>identità sempre più internazionale e formativa</w:t>
      </w:r>
      <w:r w:rsidR="00FC0EFE">
        <w:rPr>
          <w:rFonts w:ascii="Verdana" w:eastAsia="Verdana" w:hAnsi="Verdana" w:cs="Verdana"/>
          <w:b/>
          <w:sz w:val="19"/>
          <w:szCs w:val="19"/>
        </w:rPr>
        <w:t xml:space="preserve">, </w:t>
      </w:r>
      <w:r w:rsidR="00FC0EFE" w:rsidRPr="00FC0EFE">
        <w:rPr>
          <w:rFonts w:ascii="Verdana" w:eastAsia="Verdana" w:hAnsi="Verdana" w:cs="Verdana"/>
          <w:bCs/>
          <w:sz w:val="19"/>
          <w:szCs w:val="19"/>
        </w:rPr>
        <w:t>hanno richiamato</w:t>
      </w:r>
      <w:r w:rsidR="00FC0EFE">
        <w:rPr>
          <w:rFonts w:ascii="Verdana" w:eastAsia="Verdana" w:hAnsi="Verdana" w:cs="Verdana"/>
          <w:b/>
          <w:sz w:val="19"/>
          <w:szCs w:val="19"/>
        </w:rPr>
        <w:t xml:space="preserve"> circa 12.000 visitatori.</w:t>
      </w:r>
    </w:p>
    <w:p w:rsidR="004D7DF4" w:rsidRDefault="00012084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sz w:val="19"/>
          <w:szCs w:val="19"/>
        </w:rPr>
      </w:pPr>
      <w:r w:rsidRPr="00012084">
        <w:rPr>
          <w:rFonts w:ascii="Verdana" w:eastAsia="Verdana" w:hAnsi="Verdana" w:cs="Verdana"/>
          <w:sz w:val="19"/>
          <w:szCs w:val="19"/>
        </w:rPr>
        <w:t>“</w:t>
      </w:r>
      <w:r w:rsidR="0035309F">
        <w:rPr>
          <w:rFonts w:ascii="Verdana" w:eastAsia="Verdana" w:hAnsi="Verdana" w:cs="Verdana"/>
          <w:i/>
          <w:sz w:val="19"/>
          <w:szCs w:val="19"/>
        </w:rPr>
        <w:t>Abbiamo accolto nei quattro giorni di fiera un pubblico selezionato di professionisti</w:t>
      </w:r>
      <w:r w:rsidR="00EB5E53">
        <w:rPr>
          <w:rFonts w:ascii="Verdana" w:eastAsia="Verdana" w:hAnsi="Verdana" w:cs="Verdana"/>
          <w:i/>
          <w:sz w:val="19"/>
          <w:szCs w:val="19"/>
        </w:rPr>
        <w:t xml:space="preserve"> e ci siamo attestati ancora una volta come</w:t>
      </w:r>
      <w:r w:rsidR="0035309F">
        <w:rPr>
          <w:rFonts w:ascii="Verdana" w:eastAsia="Verdana" w:hAnsi="Verdana" w:cs="Verdana"/>
          <w:i/>
          <w:sz w:val="19"/>
          <w:szCs w:val="19"/>
        </w:rPr>
        <w:t xml:space="preserve"> hub</w:t>
      </w:r>
      <w:r w:rsidR="00EB5E53">
        <w:rPr>
          <w:rFonts w:ascii="Verdana" w:eastAsia="Verdana" w:hAnsi="Verdana" w:cs="Verdana"/>
          <w:i/>
          <w:sz w:val="19"/>
          <w:szCs w:val="19"/>
        </w:rPr>
        <w:t xml:space="preserve"> di riferimento per </w:t>
      </w:r>
      <w:r w:rsidR="003E0BDF">
        <w:rPr>
          <w:rFonts w:ascii="Verdana" w:eastAsia="Verdana" w:hAnsi="Verdana" w:cs="Verdana"/>
          <w:i/>
          <w:sz w:val="19"/>
          <w:szCs w:val="19"/>
        </w:rPr>
        <w:t xml:space="preserve">la </w:t>
      </w:r>
      <w:r w:rsidR="00EB5E53">
        <w:rPr>
          <w:rFonts w:ascii="Verdana" w:eastAsia="Verdana" w:hAnsi="Verdana" w:cs="Verdana"/>
          <w:i/>
          <w:sz w:val="19"/>
          <w:szCs w:val="19"/>
        </w:rPr>
        <w:t xml:space="preserve">calzatura di volume </w:t>
      </w:r>
      <w:r w:rsidR="00D279EB">
        <w:rPr>
          <w:rFonts w:ascii="Verdana" w:eastAsia="Verdana" w:hAnsi="Verdana" w:cs="Verdana"/>
          <w:i/>
          <w:sz w:val="19"/>
          <w:szCs w:val="19"/>
        </w:rPr>
        <w:t>in grado di proporre</w:t>
      </w:r>
      <w:r w:rsidR="00AA15D9">
        <w:rPr>
          <w:rFonts w:ascii="Verdana" w:eastAsia="Verdana" w:hAnsi="Verdana" w:cs="Verdana"/>
          <w:i/>
          <w:sz w:val="19"/>
          <w:szCs w:val="19"/>
        </w:rPr>
        <w:t xml:space="preserve">, grazie a </w:t>
      </w:r>
      <w:proofErr w:type="spellStart"/>
      <w:r w:rsidR="00AA15D9">
        <w:rPr>
          <w:rFonts w:ascii="Verdana" w:eastAsia="Verdana" w:hAnsi="Verdana" w:cs="Verdana"/>
          <w:i/>
          <w:sz w:val="19"/>
          <w:szCs w:val="19"/>
        </w:rPr>
        <w:t>Gardabags</w:t>
      </w:r>
      <w:proofErr w:type="spellEnd"/>
      <w:r w:rsidR="00AA15D9">
        <w:rPr>
          <w:rFonts w:ascii="Verdana" w:eastAsia="Verdana" w:hAnsi="Verdana" w:cs="Verdana"/>
          <w:i/>
          <w:sz w:val="19"/>
          <w:szCs w:val="19"/>
        </w:rPr>
        <w:t>,</w:t>
      </w:r>
      <w:r w:rsidR="00EB5E53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D279EB">
        <w:rPr>
          <w:rFonts w:ascii="Verdana" w:eastAsia="Verdana" w:hAnsi="Verdana" w:cs="Verdana"/>
          <w:i/>
          <w:sz w:val="19"/>
          <w:szCs w:val="19"/>
        </w:rPr>
        <w:t>un’esperienza di business completa</w:t>
      </w:r>
      <w:r w:rsidR="00AA15D9">
        <w:rPr>
          <w:rFonts w:ascii="Verdana" w:eastAsia="Verdana" w:hAnsi="Verdana" w:cs="Verdana"/>
          <w:i/>
          <w:sz w:val="19"/>
          <w:szCs w:val="19"/>
        </w:rPr>
        <w:t xml:space="preserve"> e integrata</w:t>
      </w:r>
      <w:r w:rsidR="003E0BDF">
        <w:rPr>
          <w:rFonts w:ascii="Verdana" w:eastAsia="Verdana" w:hAnsi="Verdana" w:cs="Verdana"/>
          <w:i/>
          <w:sz w:val="19"/>
          <w:szCs w:val="19"/>
        </w:rPr>
        <w:t xml:space="preserve"> alla pelletteria</w:t>
      </w:r>
      <w:r w:rsidR="00AA15D9">
        <w:rPr>
          <w:rFonts w:ascii="Verdana" w:eastAsia="Verdana" w:hAnsi="Verdana" w:cs="Verdana"/>
          <w:i/>
          <w:sz w:val="19"/>
          <w:szCs w:val="19"/>
        </w:rPr>
        <w:t>”</w:t>
      </w:r>
      <w:r w:rsidR="00D55EA9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1E6056">
        <w:rPr>
          <w:rFonts w:ascii="Verdana" w:eastAsia="Verdana" w:hAnsi="Verdana" w:cs="Verdana"/>
          <w:sz w:val="19"/>
          <w:szCs w:val="19"/>
        </w:rPr>
        <w:t xml:space="preserve">– </w:t>
      </w:r>
      <w:r w:rsidR="001E6056" w:rsidRPr="007D5DF6">
        <w:rPr>
          <w:rFonts w:ascii="Verdana" w:eastAsia="Verdana" w:hAnsi="Verdana" w:cs="Verdana"/>
          <w:b/>
          <w:sz w:val="19"/>
          <w:szCs w:val="19"/>
        </w:rPr>
        <w:t xml:space="preserve">afferma il presidente di Riva del Garda </w:t>
      </w:r>
      <w:proofErr w:type="spellStart"/>
      <w:r w:rsidR="001E6056" w:rsidRPr="007D5DF6">
        <w:rPr>
          <w:rFonts w:ascii="Verdana" w:eastAsia="Verdana" w:hAnsi="Verdana" w:cs="Verdana"/>
          <w:b/>
          <w:sz w:val="19"/>
          <w:szCs w:val="19"/>
        </w:rPr>
        <w:t>Fierecongressi</w:t>
      </w:r>
      <w:proofErr w:type="spellEnd"/>
      <w:r w:rsidR="001E6056" w:rsidRPr="007D5DF6">
        <w:rPr>
          <w:rFonts w:ascii="Verdana" w:eastAsia="Verdana" w:hAnsi="Verdana" w:cs="Verdana"/>
          <w:b/>
          <w:sz w:val="19"/>
          <w:szCs w:val="19"/>
        </w:rPr>
        <w:t xml:space="preserve"> Roberto Pellegrin</w:t>
      </w:r>
      <w:r w:rsidR="00435084">
        <w:rPr>
          <w:rFonts w:ascii="Verdana" w:eastAsia="Verdana" w:hAnsi="Verdana" w:cs="Verdana"/>
          <w:b/>
          <w:sz w:val="19"/>
          <w:szCs w:val="19"/>
        </w:rPr>
        <w:t>i</w:t>
      </w:r>
      <w:r w:rsidR="00AA15D9">
        <w:rPr>
          <w:rFonts w:ascii="Verdana" w:eastAsia="Verdana" w:hAnsi="Verdana" w:cs="Verdana"/>
          <w:sz w:val="19"/>
          <w:szCs w:val="19"/>
        </w:rPr>
        <w:t>. “</w:t>
      </w:r>
      <w:r w:rsidR="00AA15D9">
        <w:rPr>
          <w:rFonts w:ascii="Verdana" w:eastAsia="Verdana" w:hAnsi="Verdana" w:cs="Verdana"/>
          <w:i/>
          <w:sz w:val="19"/>
          <w:szCs w:val="19"/>
        </w:rPr>
        <w:t>Punto di forza delle</w:t>
      </w:r>
      <w:r w:rsidR="007D5DF6">
        <w:rPr>
          <w:rFonts w:ascii="Verdana" w:eastAsia="Verdana" w:hAnsi="Verdana" w:cs="Verdana"/>
          <w:sz w:val="19"/>
          <w:szCs w:val="19"/>
        </w:rPr>
        <w:t xml:space="preserve"> </w:t>
      </w:r>
      <w:r w:rsidR="00D55EA9">
        <w:rPr>
          <w:rFonts w:ascii="Verdana" w:eastAsia="Verdana" w:hAnsi="Verdana" w:cs="Verdana"/>
          <w:i/>
          <w:sz w:val="19"/>
          <w:szCs w:val="19"/>
        </w:rPr>
        <w:t xml:space="preserve">due manifestazioni </w:t>
      </w:r>
      <w:r w:rsidR="00EB5E53">
        <w:rPr>
          <w:rFonts w:ascii="Verdana" w:eastAsia="Verdana" w:hAnsi="Verdana" w:cs="Verdana"/>
          <w:i/>
          <w:sz w:val="19"/>
          <w:szCs w:val="19"/>
        </w:rPr>
        <w:t>si conferma la</w:t>
      </w:r>
      <w:r w:rsidR="001E6056" w:rsidRPr="004C3170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1E6056" w:rsidRPr="00435084">
        <w:rPr>
          <w:rFonts w:ascii="Verdana" w:eastAsia="Verdana" w:hAnsi="Verdana" w:cs="Verdana"/>
          <w:b/>
          <w:i/>
          <w:sz w:val="19"/>
          <w:szCs w:val="19"/>
        </w:rPr>
        <w:t>forte connotazione internazionale</w:t>
      </w:r>
      <w:r w:rsidR="001E6056" w:rsidRPr="004C3170">
        <w:rPr>
          <w:rFonts w:ascii="Verdana" w:eastAsia="Verdana" w:hAnsi="Verdana" w:cs="Verdana"/>
          <w:i/>
          <w:sz w:val="19"/>
          <w:szCs w:val="19"/>
        </w:rPr>
        <w:t>: in oltre 40 ann</w:t>
      </w:r>
      <w:r w:rsidR="003E0BDF">
        <w:rPr>
          <w:rFonts w:ascii="Verdana" w:eastAsia="Verdana" w:hAnsi="Verdana" w:cs="Verdana"/>
          <w:i/>
          <w:sz w:val="19"/>
          <w:szCs w:val="19"/>
        </w:rPr>
        <w:t xml:space="preserve">i di storia di Expo Riva </w:t>
      </w:r>
      <w:proofErr w:type="spellStart"/>
      <w:r w:rsidR="003E0BDF">
        <w:rPr>
          <w:rFonts w:ascii="Verdana" w:eastAsia="Verdana" w:hAnsi="Verdana" w:cs="Verdana"/>
          <w:i/>
          <w:sz w:val="19"/>
          <w:szCs w:val="19"/>
        </w:rPr>
        <w:t>Schuh</w:t>
      </w:r>
      <w:proofErr w:type="spellEnd"/>
      <w:r w:rsidR="003E0BDF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1E6056" w:rsidRPr="004C3170">
        <w:rPr>
          <w:rFonts w:ascii="Verdana" w:eastAsia="Verdana" w:hAnsi="Verdana" w:cs="Verdana"/>
          <w:i/>
          <w:sz w:val="19"/>
          <w:szCs w:val="19"/>
        </w:rPr>
        <w:t>abbiamo</w:t>
      </w:r>
      <w:r w:rsidR="00EB5E53">
        <w:rPr>
          <w:rFonts w:ascii="Verdana" w:eastAsia="Verdana" w:hAnsi="Verdana" w:cs="Verdana"/>
          <w:i/>
          <w:sz w:val="19"/>
          <w:szCs w:val="19"/>
        </w:rPr>
        <w:t xml:space="preserve"> infatti</w:t>
      </w:r>
      <w:r w:rsidR="001E6056" w:rsidRPr="004C3170">
        <w:rPr>
          <w:rFonts w:ascii="Verdana" w:eastAsia="Verdana" w:hAnsi="Verdana" w:cs="Verdana"/>
          <w:i/>
          <w:sz w:val="19"/>
          <w:szCs w:val="19"/>
        </w:rPr>
        <w:t xml:space="preserve"> sviluppato una politica di </w:t>
      </w:r>
      <w:r w:rsidR="007D5DF6" w:rsidRPr="004C3170">
        <w:rPr>
          <w:rFonts w:ascii="Verdana" w:eastAsia="Verdana" w:hAnsi="Verdana" w:cs="Verdana"/>
          <w:i/>
          <w:sz w:val="19"/>
          <w:szCs w:val="19"/>
        </w:rPr>
        <w:t>alleanze</w:t>
      </w:r>
      <w:r w:rsidR="001E6056" w:rsidRPr="004C3170">
        <w:rPr>
          <w:rFonts w:ascii="Verdana" w:eastAsia="Verdana" w:hAnsi="Verdana" w:cs="Verdana"/>
          <w:i/>
          <w:sz w:val="19"/>
          <w:szCs w:val="19"/>
        </w:rPr>
        <w:t xml:space="preserve"> e relazioni con diversi attori del mercato </w:t>
      </w:r>
      <w:r w:rsidR="00EB5E53">
        <w:rPr>
          <w:rFonts w:ascii="Verdana" w:eastAsia="Verdana" w:hAnsi="Verdana" w:cs="Verdana"/>
          <w:i/>
          <w:sz w:val="19"/>
          <w:szCs w:val="19"/>
        </w:rPr>
        <w:t>arrivando a coinvolgere aziende e buyer provenienti da ogni parte del mondo</w:t>
      </w:r>
      <w:r w:rsidR="007841C8">
        <w:rPr>
          <w:rFonts w:ascii="Verdana" w:eastAsia="Verdana" w:hAnsi="Verdana" w:cs="Verdana"/>
          <w:i/>
          <w:sz w:val="19"/>
          <w:szCs w:val="19"/>
        </w:rPr>
        <w:t>”</w:t>
      </w:r>
      <w:r w:rsidR="004D7DF4">
        <w:rPr>
          <w:rFonts w:ascii="Verdana" w:eastAsia="Verdana" w:hAnsi="Verdana" w:cs="Verdana"/>
          <w:i/>
          <w:sz w:val="19"/>
          <w:szCs w:val="19"/>
        </w:rPr>
        <w:t xml:space="preserve">. </w:t>
      </w:r>
    </w:p>
    <w:p w:rsidR="00A0559E" w:rsidRDefault="003E0BDF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La </w:t>
      </w:r>
      <w:r w:rsidR="00A0559E" w:rsidRPr="00A0559E">
        <w:rPr>
          <w:rFonts w:ascii="Verdana" w:eastAsia="Verdana" w:hAnsi="Verdana" w:cs="Verdana"/>
          <w:sz w:val="19"/>
          <w:szCs w:val="19"/>
        </w:rPr>
        <w:t>sempre più</w:t>
      </w:r>
      <w:r w:rsidR="00A0559E" w:rsidRPr="008031B8">
        <w:rPr>
          <w:rFonts w:ascii="Verdana" w:eastAsia="Verdana" w:hAnsi="Verdana" w:cs="Verdana"/>
          <w:b/>
          <w:sz w:val="19"/>
          <w:szCs w:val="19"/>
        </w:rPr>
        <w:t xml:space="preserve"> ricca rete di rapporti con i principali </w:t>
      </w:r>
      <w:r w:rsidR="00EB5E53">
        <w:rPr>
          <w:rFonts w:ascii="Verdana" w:eastAsia="Verdana" w:hAnsi="Verdana" w:cs="Verdana"/>
          <w:b/>
          <w:sz w:val="19"/>
          <w:szCs w:val="19"/>
        </w:rPr>
        <w:t xml:space="preserve">protagonisti </w:t>
      </w:r>
      <w:r w:rsidR="00A0559E" w:rsidRPr="008031B8">
        <w:rPr>
          <w:rFonts w:ascii="Verdana" w:eastAsia="Verdana" w:hAnsi="Verdana" w:cs="Verdana"/>
          <w:b/>
          <w:sz w:val="19"/>
          <w:szCs w:val="19"/>
        </w:rPr>
        <w:t xml:space="preserve">del </w:t>
      </w:r>
      <w:r>
        <w:rPr>
          <w:rFonts w:ascii="Verdana" w:eastAsia="Verdana" w:hAnsi="Verdana" w:cs="Verdana"/>
          <w:b/>
          <w:sz w:val="19"/>
          <w:szCs w:val="19"/>
        </w:rPr>
        <w:t xml:space="preserve">settore </w:t>
      </w:r>
      <w:r w:rsidR="00A0559E" w:rsidRPr="008031B8">
        <w:rPr>
          <w:rFonts w:ascii="Verdana" w:eastAsia="Verdana" w:hAnsi="Verdana" w:cs="Verdana"/>
          <w:b/>
          <w:sz w:val="19"/>
          <w:szCs w:val="19"/>
        </w:rPr>
        <w:t>de</w:t>
      </w:r>
      <w:r>
        <w:rPr>
          <w:rFonts w:ascii="Verdana" w:eastAsia="Verdana" w:hAnsi="Verdana" w:cs="Verdana"/>
          <w:b/>
          <w:sz w:val="19"/>
          <w:szCs w:val="19"/>
        </w:rPr>
        <w:t xml:space="preserve">lla calzatura e dell’accessorio </w:t>
      </w:r>
      <w:r w:rsidRPr="003E0BDF">
        <w:rPr>
          <w:rFonts w:ascii="Verdana" w:eastAsia="Verdana" w:hAnsi="Verdana" w:cs="Verdana"/>
          <w:sz w:val="19"/>
          <w:szCs w:val="19"/>
        </w:rPr>
        <w:t xml:space="preserve">è </w:t>
      </w:r>
      <w:r w:rsidR="00BF7DCA">
        <w:rPr>
          <w:rFonts w:ascii="Verdana" w:eastAsia="Verdana" w:hAnsi="Verdana" w:cs="Verdana"/>
          <w:sz w:val="19"/>
          <w:szCs w:val="19"/>
        </w:rPr>
        <w:t xml:space="preserve">stata </w:t>
      </w:r>
      <w:r w:rsidRPr="003E0BDF">
        <w:rPr>
          <w:rFonts w:ascii="Verdana" w:eastAsia="Verdana" w:hAnsi="Verdana" w:cs="Verdana"/>
          <w:sz w:val="19"/>
          <w:szCs w:val="19"/>
        </w:rPr>
        <w:t>testimoniata dalla partecipazione, durante l’ultima edizione, di</w:t>
      </w:r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 w:rsidR="00A0559E">
        <w:rPr>
          <w:rFonts w:ascii="Verdana" w:eastAsia="Verdana" w:hAnsi="Verdana" w:cs="Verdana"/>
          <w:sz w:val="19"/>
          <w:szCs w:val="19"/>
        </w:rPr>
        <w:t>na ventina di collettive,</w:t>
      </w:r>
      <w:r w:rsidR="00A8711E">
        <w:rPr>
          <w:rFonts w:ascii="Verdana" w:eastAsia="Verdana" w:hAnsi="Verdana" w:cs="Verdana"/>
          <w:sz w:val="19"/>
          <w:szCs w:val="19"/>
        </w:rPr>
        <w:t xml:space="preserve"> </w:t>
      </w:r>
      <w:r w:rsidR="00A0559E">
        <w:rPr>
          <w:rFonts w:ascii="Verdana" w:eastAsia="Verdana" w:hAnsi="Verdana" w:cs="Verdana"/>
          <w:sz w:val="19"/>
          <w:szCs w:val="19"/>
        </w:rPr>
        <w:t xml:space="preserve">associazioni e </w:t>
      </w:r>
      <w:r w:rsidR="00A8711E">
        <w:rPr>
          <w:rFonts w:ascii="Verdana" w:eastAsia="Verdana" w:hAnsi="Verdana" w:cs="Verdana"/>
          <w:sz w:val="19"/>
          <w:szCs w:val="19"/>
        </w:rPr>
        <w:t xml:space="preserve">gruppi di espositori provenienti </w:t>
      </w:r>
      <w:r w:rsidR="00A0559E" w:rsidRPr="00A0559E">
        <w:rPr>
          <w:rFonts w:ascii="Verdana" w:eastAsia="Verdana" w:hAnsi="Verdana" w:cs="Verdana"/>
          <w:sz w:val="19"/>
          <w:szCs w:val="19"/>
        </w:rPr>
        <w:t xml:space="preserve">da Paesi di importanza strategica </w:t>
      </w:r>
      <w:r w:rsidR="00BF7DCA">
        <w:rPr>
          <w:rFonts w:ascii="Verdana" w:eastAsia="Verdana" w:hAnsi="Verdana" w:cs="Verdana"/>
          <w:sz w:val="19"/>
          <w:szCs w:val="19"/>
        </w:rPr>
        <w:t xml:space="preserve">per il settore </w:t>
      </w:r>
      <w:r w:rsidR="00A0559E" w:rsidRPr="00A0559E">
        <w:rPr>
          <w:rFonts w:ascii="Verdana" w:eastAsia="Verdana" w:hAnsi="Verdana" w:cs="Verdana"/>
          <w:sz w:val="19"/>
          <w:szCs w:val="19"/>
        </w:rPr>
        <w:t>come Italia, Cina, India, Brasile, Turchia, Portogallo, Gran Bretag</w:t>
      </w:r>
      <w:r w:rsidR="008031B8">
        <w:rPr>
          <w:rFonts w:ascii="Verdana" w:eastAsia="Verdana" w:hAnsi="Verdana" w:cs="Verdana"/>
          <w:sz w:val="19"/>
          <w:szCs w:val="19"/>
        </w:rPr>
        <w:t>na, Bulgaria, Spagna, Hong Kong e</w:t>
      </w:r>
      <w:r>
        <w:rPr>
          <w:rFonts w:ascii="Verdana" w:eastAsia="Verdana" w:hAnsi="Verdana" w:cs="Verdana"/>
          <w:sz w:val="19"/>
          <w:szCs w:val="19"/>
        </w:rPr>
        <w:t xml:space="preserve"> Pakistan.</w:t>
      </w:r>
    </w:p>
    <w:p w:rsidR="00A0559E" w:rsidRDefault="007841C8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 quest’</w:t>
      </w:r>
      <w:r w:rsidR="00EB5C1E">
        <w:rPr>
          <w:rFonts w:ascii="Verdana" w:eastAsia="Verdana" w:hAnsi="Verdana" w:cs="Verdana"/>
          <w:sz w:val="19"/>
          <w:szCs w:val="19"/>
        </w:rPr>
        <w:t xml:space="preserve">ottica </w:t>
      </w:r>
      <w:r w:rsidR="0082128B">
        <w:rPr>
          <w:rFonts w:ascii="Verdana" w:eastAsia="Verdana" w:hAnsi="Verdana" w:cs="Verdana"/>
          <w:sz w:val="19"/>
          <w:szCs w:val="19"/>
        </w:rPr>
        <w:t xml:space="preserve">è stata potenziata e promossa </w:t>
      </w:r>
      <w:r>
        <w:rPr>
          <w:rFonts w:ascii="Verdana" w:eastAsia="Verdana" w:hAnsi="Verdana" w:cs="Verdana"/>
          <w:sz w:val="19"/>
          <w:szCs w:val="19"/>
        </w:rPr>
        <w:t xml:space="preserve">la presenza </w:t>
      </w:r>
      <w:r w:rsidR="00A0559E">
        <w:rPr>
          <w:rFonts w:ascii="Verdana" w:eastAsia="Verdana" w:hAnsi="Verdana" w:cs="Verdana"/>
          <w:sz w:val="19"/>
          <w:szCs w:val="19"/>
        </w:rPr>
        <w:t xml:space="preserve">anche </w:t>
      </w:r>
      <w:r>
        <w:rPr>
          <w:rFonts w:ascii="Verdana" w:eastAsia="Verdana" w:hAnsi="Verdana" w:cs="Verdana"/>
          <w:sz w:val="19"/>
          <w:szCs w:val="19"/>
        </w:rPr>
        <w:t xml:space="preserve">di delegazioni di buyer provenienti da </w:t>
      </w:r>
      <w:r>
        <w:rPr>
          <w:rFonts w:ascii="Verdana" w:eastAsia="Verdana" w:hAnsi="Verdana" w:cs="Verdana"/>
          <w:b/>
          <w:sz w:val="19"/>
          <w:szCs w:val="19"/>
        </w:rPr>
        <w:t>Perù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sz w:val="19"/>
          <w:szCs w:val="19"/>
        </w:rPr>
        <w:t>Colombia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sz w:val="19"/>
          <w:szCs w:val="19"/>
        </w:rPr>
        <w:t>Romania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sz w:val="19"/>
          <w:szCs w:val="19"/>
        </w:rPr>
        <w:t>Croazia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sz w:val="19"/>
          <w:szCs w:val="19"/>
        </w:rPr>
        <w:t>Polonia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sz w:val="19"/>
          <w:szCs w:val="19"/>
        </w:rPr>
        <w:t>Svezia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sz w:val="19"/>
          <w:szCs w:val="19"/>
        </w:rPr>
        <w:t>Russia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sz w:val="19"/>
          <w:szCs w:val="19"/>
        </w:rPr>
        <w:t xml:space="preserve">Ucraina 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z w:val="19"/>
          <w:szCs w:val="19"/>
        </w:rPr>
        <w:t>Kazakistan</w:t>
      </w:r>
      <w:r w:rsidR="003E0BDF">
        <w:rPr>
          <w:rFonts w:ascii="Verdana" w:eastAsia="Verdana" w:hAnsi="Verdana" w:cs="Verdana"/>
          <w:b/>
          <w:sz w:val="19"/>
          <w:szCs w:val="19"/>
        </w:rPr>
        <w:t>.</w:t>
      </w:r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r w:rsidR="003E0BDF">
        <w:rPr>
          <w:rFonts w:ascii="Verdana" w:eastAsia="Verdana" w:hAnsi="Verdana" w:cs="Verdana"/>
          <w:sz w:val="19"/>
          <w:szCs w:val="19"/>
        </w:rPr>
        <w:t>Organizzati</w:t>
      </w:r>
      <w:r>
        <w:rPr>
          <w:rFonts w:ascii="Verdana" w:eastAsia="Verdana" w:hAnsi="Verdana" w:cs="Verdana"/>
          <w:sz w:val="19"/>
          <w:szCs w:val="19"/>
        </w:rPr>
        <w:t xml:space="preserve"> sia da ITA-</w:t>
      </w:r>
      <w:proofErr w:type="spellStart"/>
      <w:r>
        <w:rPr>
          <w:rFonts w:ascii="Verdana" w:eastAsia="Verdana" w:hAnsi="Verdana" w:cs="Verdana"/>
          <w:sz w:val="19"/>
          <w:szCs w:val="19"/>
        </w:rPr>
        <w:t>Italian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Trade Agency e MAECI (Ministero degli Affari Esteri), che dal Centro Studi</w:t>
      </w:r>
      <w:r w:rsidR="003E0BDF">
        <w:rPr>
          <w:rFonts w:ascii="Verdana" w:eastAsia="Verdana" w:hAnsi="Verdana" w:cs="Verdana"/>
          <w:sz w:val="19"/>
          <w:szCs w:val="19"/>
        </w:rPr>
        <w:t xml:space="preserve"> di Expo Riva </w:t>
      </w:r>
      <w:proofErr w:type="spellStart"/>
      <w:r w:rsidR="003E0BDF">
        <w:rPr>
          <w:rFonts w:ascii="Verdana" w:eastAsia="Verdana" w:hAnsi="Verdana" w:cs="Verdana"/>
          <w:sz w:val="19"/>
          <w:szCs w:val="19"/>
        </w:rPr>
        <w:t>Schuh</w:t>
      </w:r>
      <w:proofErr w:type="spellEnd"/>
      <w:r w:rsidR="003E0BDF">
        <w:rPr>
          <w:rFonts w:ascii="Verdana" w:eastAsia="Verdana" w:hAnsi="Verdana" w:cs="Verdana"/>
          <w:sz w:val="19"/>
          <w:szCs w:val="19"/>
        </w:rPr>
        <w:t xml:space="preserve"> e </w:t>
      </w:r>
      <w:proofErr w:type="spellStart"/>
      <w:r w:rsidR="003E0BDF">
        <w:rPr>
          <w:rFonts w:ascii="Verdana" w:eastAsia="Verdana" w:hAnsi="Verdana" w:cs="Verdana"/>
          <w:sz w:val="19"/>
          <w:szCs w:val="19"/>
        </w:rPr>
        <w:t>Gardabags</w:t>
      </w:r>
      <w:proofErr w:type="spellEnd"/>
      <w:r w:rsidR="003E0BDF">
        <w:rPr>
          <w:rFonts w:ascii="Verdana" w:eastAsia="Verdana" w:hAnsi="Verdana" w:cs="Verdana"/>
          <w:sz w:val="19"/>
          <w:szCs w:val="19"/>
        </w:rPr>
        <w:t xml:space="preserve">, queste rappresentanze hanno dimostrato vivo interesse per il marketplace di Riva del Garda </w:t>
      </w:r>
      <w:r w:rsidR="00007D96">
        <w:rPr>
          <w:rFonts w:ascii="Verdana" w:eastAsia="Verdana" w:hAnsi="Verdana" w:cs="Verdana"/>
          <w:sz w:val="19"/>
          <w:szCs w:val="19"/>
        </w:rPr>
        <w:t>e per la sua ampia offerta espositiva</w:t>
      </w:r>
      <w:r w:rsidR="003E0BDF">
        <w:rPr>
          <w:rFonts w:ascii="Verdana" w:eastAsia="Verdana" w:hAnsi="Verdana" w:cs="Verdana"/>
          <w:sz w:val="19"/>
          <w:szCs w:val="19"/>
        </w:rPr>
        <w:t>.</w:t>
      </w:r>
    </w:p>
    <w:p w:rsidR="00007D96" w:rsidRPr="007841C8" w:rsidRDefault="00007D96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19"/>
          <w:szCs w:val="19"/>
        </w:rPr>
      </w:pPr>
      <w:r w:rsidRPr="003E0BDF">
        <w:rPr>
          <w:rFonts w:ascii="Verdana" w:eastAsia="Verdana" w:hAnsi="Verdana" w:cs="Verdana"/>
          <w:sz w:val="19"/>
          <w:szCs w:val="19"/>
        </w:rPr>
        <w:t xml:space="preserve">I </w:t>
      </w:r>
      <w:r w:rsidRPr="003E0BDF">
        <w:rPr>
          <w:rFonts w:ascii="Verdana" w:eastAsia="Verdana" w:hAnsi="Verdana" w:cs="Verdana"/>
          <w:b/>
          <w:sz w:val="19"/>
          <w:szCs w:val="19"/>
        </w:rPr>
        <w:t xml:space="preserve">1310 espositori, marchi e ditte rappresentate della 93a edizione di Expo Riva </w:t>
      </w:r>
      <w:proofErr w:type="spellStart"/>
      <w:r w:rsidRPr="003E0BDF">
        <w:rPr>
          <w:rFonts w:ascii="Verdana" w:eastAsia="Verdana" w:hAnsi="Verdana" w:cs="Verdana"/>
          <w:b/>
          <w:sz w:val="19"/>
          <w:szCs w:val="19"/>
        </w:rPr>
        <w:t>Schuh</w:t>
      </w:r>
      <w:proofErr w:type="spellEnd"/>
      <w:r w:rsidRPr="003E0BDF">
        <w:rPr>
          <w:rFonts w:ascii="Verdana" w:eastAsia="Verdana" w:hAnsi="Verdana" w:cs="Verdana"/>
          <w:sz w:val="19"/>
          <w:szCs w:val="19"/>
        </w:rPr>
        <w:t xml:space="preserve"> (di cui 266 italiani e 1.044 stranieri</w:t>
      </w:r>
      <w:r>
        <w:rPr>
          <w:rFonts w:ascii="Verdana" w:eastAsia="Verdana" w:hAnsi="Verdana" w:cs="Verdana"/>
          <w:sz w:val="19"/>
          <w:szCs w:val="19"/>
        </w:rPr>
        <w:t xml:space="preserve">), e </w:t>
      </w:r>
      <w:r w:rsidRPr="003E0BDF">
        <w:rPr>
          <w:rFonts w:ascii="Verdana" w:eastAsia="Verdana" w:hAnsi="Verdana" w:cs="Verdana"/>
          <w:b/>
          <w:sz w:val="19"/>
          <w:szCs w:val="19"/>
        </w:rPr>
        <w:t>le 78 aziende</w:t>
      </w:r>
      <w:r w:rsidR="00BF7DCA">
        <w:rPr>
          <w:rFonts w:ascii="Verdana" w:eastAsia="Verdana" w:hAnsi="Verdana" w:cs="Verdana"/>
          <w:b/>
          <w:sz w:val="19"/>
          <w:szCs w:val="19"/>
        </w:rPr>
        <w:t xml:space="preserve"> della quarta </w:t>
      </w:r>
      <w:proofErr w:type="spellStart"/>
      <w:r w:rsidRPr="003E0BDF">
        <w:rPr>
          <w:rFonts w:ascii="Verdana" w:eastAsia="Verdana" w:hAnsi="Verdana" w:cs="Verdana"/>
          <w:b/>
          <w:sz w:val="19"/>
          <w:szCs w:val="19"/>
        </w:rPr>
        <w:t>Gardabags</w:t>
      </w:r>
      <w:proofErr w:type="spellEnd"/>
      <w:r w:rsidRPr="003E0BDF">
        <w:rPr>
          <w:rFonts w:ascii="Verdana" w:eastAsia="Verdana" w:hAnsi="Verdana" w:cs="Verdana"/>
          <w:sz w:val="19"/>
          <w:szCs w:val="19"/>
        </w:rPr>
        <w:t xml:space="preserve">, di cui </w:t>
      </w:r>
      <w:r>
        <w:rPr>
          <w:rFonts w:ascii="Verdana" w:eastAsia="Verdana" w:hAnsi="Verdana" w:cs="Verdana"/>
          <w:sz w:val="19"/>
          <w:szCs w:val="19"/>
        </w:rPr>
        <w:t>36 italiane e 42 estere</w:t>
      </w:r>
      <w:r w:rsidRPr="003E0BDF">
        <w:rPr>
          <w:rFonts w:ascii="Verdana" w:eastAsia="Verdana" w:hAnsi="Verdana" w:cs="Verdana"/>
          <w:sz w:val="19"/>
          <w:szCs w:val="19"/>
        </w:rPr>
        <w:t>, hanno presentato</w:t>
      </w:r>
      <w:r>
        <w:rPr>
          <w:rFonts w:ascii="Verdana" w:eastAsia="Verdana" w:hAnsi="Verdana" w:cs="Verdana"/>
          <w:sz w:val="19"/>
          <w:szCs w:val="19"/>
        </w:rPr>
        <w:t xml:space="preserve"> il loro campionario</w:t>
      </w:r>
      <w:r w:rsidRPr="003E0BDF">
        <w:rPr>
          <w:rFonts w:ascii="Verdana" w:eastAsia="Verdana" w:hAnsi="Verdana" w:cs="Verdana"/>
          <w:sz w:val="19"/>
          <w:szCs w:val="19"/>
        </w:rPr>
        <w:t xml:space="preserve"> su una superficie complessiva di oltre 33.000 mq.</w:t>
      </w:r>
      <w:r w:rsidRPr="00E13178">
        <w:rPr>
          <w:rFonts w:ascii="Verdana" w:eastAsia="Verdana" w:hAnsi="Verdana" w:cs="Verdana"/>
          <w:sz w:val="19"/>
          <w:szCs w:val="19"/>
        </w:rPr>
        <w:t xml:space="preserve"> </w:t>
      </w:r>
    </w:p>
    <w:p w:rsidR="00012084" w:rsidRPr="007841C8" w:rsidRDefault="003E0BDF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Significativo, anche per questa edizione, </w:t>
      </w:r>
      <w:r w:rsidR="00435084" w:rsidRPr="007841C8">
        <w:rPr>
          <w:rFonts w:ascii="Verdana" w:eastAsia="Verdana" w:hAnsi="Verdana" w:cs="Verdana"/>
          <w:sz w:val="19"/>
          <w:szCs w:val="19"/>
        </w:rPr>
        <w:t xml:space="preserve">il tasso di </w:t>
      </w:r>
      <w:r w:rsidR="00435084" w:rsidRPr="007841C8">
        <w:rPr>
          <w:rFonts w:ascii="Verdana" w:eastAsia="Verdana" w:hAnsi="Verdana" w:cs="Verdana"/>
          <w:b/>
          <w:sz w:val="19"/>
          <w:szCs w:val="19"/>
        </w:rPr>
        <w:t>fidelizzazione</w:t>
      </w:r>
      <w:r w:rsidR="00BF7DCA" w:rsidRPr="00BF7DCA"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="007841C8">
        <w:rPr>
          <w:rFonts w:ascii="Verdana" w:eastAsia="Verdana" w:hAnsi="Verdana" w:cs="Verdana"/>
          <w:sz w:val="19"/>
          <w:szCs w:val="19"/>
        </w:rPr>
        <w:t>pari al 95%</w:t>
      </w:r>
      <w:r w:rsidR="00007D96"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fatto registrare dalle aziende espositrici</w:t>
      </w:r>
      <w:r w:rsidR="00965464">
        <w:rPr>
          <w:rFonts w:ascii="Verdana" w:eastAsia="Verdana" w:hAnsi="Verdana" w:cs="Verdana"/>
          <w:sz w:val="19"/>
          <w:szCs w:val="19"/>
        </w:rPr>
        <w:t>.</w:t>
      </w:r>
      <w:r w:rsidR="007841C8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Expo Riva </w:t>
      </w:r>
      <w:proofErr w:type="spellStart"/>
      <w:r>
        <w:rPr>
          <w:rFonts w:ascii="Verdana" w:eastAsia="Verdana" w:hAnsi="Verdana" w:cs="Verdana"/>
          <w:sz w:val="19"/>
          <w:szCs w:val="19"/>
        </w:rPr>
        <w:t>Schuh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 </w:t>
      </w:r>
      <w:proofErr w:type="spellStart"/>
      <w:r>
        <w:rPr>
          <w:rFonts w:ascii="Verdana" w:eastAsia="Verdana" w:hAnsi="Verdana" w:cs="Verdana"/>
          <w:sz w:val="19"/>
          <w:szCs w:val="19"/>
        </w:rPr>
        <w:t>Gardabags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 w:rsidR="007841C8">
        <w:rPr>
          <w:rFonts w:ascii="Verdana" w:eastAsia="Verdana" w:hAnsi="Verdana" w:cs="Verdana"/>
          <w:sz w:val="19"/>
          <w:szCs w:val="19"/>
        </w:rPr>
        <w:t>non perdono espositori</w:t>
      </w:r>
      <w:r>
        <w:rPr>
          <w:rFonts w:ascii="Verdana" w:eastAsia="Verdana" w:hAnsi="Verdana" w:cs="Verdana"/>
          <w:sz w:val="19"/>
          <w:szCs w:val="19"/>
        </w:rPr>
        <w:t xml:space="preserve"> e continuano ad essere</w:t>
      </w:r>
      <w:r w:rsidR="0082128B">
        <w:rPr>
          <w:rFonts w:ascii="Verdana" w:eastAsia="Verdana" w:hAnsi="Verdana" w:cs="Verdana"/>
          <w:sz w:val="19"/>
          <w:szCs w:val="19"/>
        </w:rPr>
        <w:t xml:space="preserve"> ritenute </w:t>
      </w:r>
      <w:r w:rsidR="007841C8">
        <w:rPr>
          <w:rFonts w:ascii="Verdana" w:eastAsia="Verdana" w:hAnsi="Verdana" w:cs="Verdana"/>
          <w:sz w:val="19"/>
          <w:szCs w:val="19"/>
        </w:rPr>
        <w:t>sedi ideali</w:t>
      </w:r>
      <w:r w:rsidR="00435084" w:rsidRPr="007841C8">
        <w:rPr>
          <w:rFonts w:ascii="Verdana" w:eastAsia="Verdana" w:hAnsi="Verdana" w:cs="Verdana"/>
          <w:sz w:val="19"/>
          <w:szCs w:val="19"/>
        </w:rPr>
        <w:t xml:space="preserve"> per garantire la pianificazione di</w:t>
      </w:r>
      <w:r w:rsidR="00965464">
        <w:rPr>
          <w:rFonts w:ascii="Verdana" w:eastAsia="Verdana" w:hAnsi="Verdana" w:cs="Verdana"/>
          <w:sz w:val="19"/>
          <w:szCs w:val="19"/>
        </w:rPr>
        <w:t xml:space="preserve"> incontri di business</w:t>
      </w:r>
      <w:r w:rsidR="009816F7">
        <w:rPr>
          <w:rFonts w:ascii="Verdana" w:eastAsia="Verdana" w:hAnsi="Verdana" w:cs="Verdana"/>
          <w:sz w:val="19"/>
          <w:szCs w:val="19"/>
        </w:rPr>
        <w:t xml:space="preserve"> anche grazie alla loro collocazione strategica rispetto al c</w:t>
      </w:r>
      <w:r>
        <w:rPr>
          <w:rFonts w:ascii="Verdana" w:eastAsia="Verdana" w:hAnsi="Verdana" w:cs="Verdana"/>
          <w:sz w:val="19"/>
          <w:szCs w:val="19"/>
        </w:rPr>
        <w:t>alendario fieristico di settore. Durante l’appuntamento di gennaio, ven</w:t>
      </w:r>
      <w:r w:rsidR="009816F7"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on</w:t>
      </w:r>
      <w:r w:rsidR="009816F7">
        <w:rPr>
          <w:rFonts w:ascii="Verdana" w:eastAsia="Verdana" w:hAnsi="Verdana" w:cs="Verdana"/>
          <w:sz w:val="19"/>
          <w:szCs w:val="19"/>
        </w:rPr>
        <w:t xml:space="preserve">o </w:t>
      </w:r>
      <w:r>
        <w:rPr>
          <w:rFonts w:ascii="Verdana" w:eastAsia="Verdana" w:hAnsi="Verdana" w:cs="Verdana"/>
          <w:sz w:val="19"/>
          <w:szCs w:val="19"/>
        </w:rPr>
        <w:t xml:space="preserve">infatti </w:t>
      </w:r>
      <w:r w:rsidR="009816F7">
        <w:rPr>
          <w:rFonts w:ascii="Verdana" w:eastAsia="Verdana" w:hAnsi="Verdana" w:cs="Verdana"/>
          <w:sz w:val="19"/>
          <w:szCs w:val="19"/>
        </w:rPr>
        <w:t xml:space="preserve">presentate </w:t>
      </w:r>
      <w:r w:rsidR="009816F7" w:rsidRPr="003E0BDF">
        <w:rPr>
          <w:rFonts w:ascii="Verdana" w:eastAsia="Verdana" w:hAnsi="Verdana" w:cs="Verdana"/>
          <w:b/>
          <w:sz w:val="19"/>
          <w:szCs w:val="19"/>
        </w:rPr>
        <w:t>in anteprima le collezioni della stagione AI 2021</w:t>
      </w:r>
      <w:r w:rsidR="009816F7">
        <w:rPr>
          <w:rFonts w:ascii="Verdana" w:eastAsia="Verdana" w:hAnsi="Verdana" w:cs="Verdana"/>
          <w:sz w:val="19"/>
          <w:szCs w:val="19"/>
        </w:rPr>
        <w:t xml:space="preserve">. </w:t>
      </w:r>
    </w:p>
    <w:p w:rsidR="00007D96" w:rsidRDefault="00356C78" w:rsidP="00EF37C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19"/>
          <w:szCs w:val="19"/>
        </w:rPr>
        <w:t>U</w:t>
      </w:r>
      <w:r w:rsidR="00435084" w:rsidRPr="00D55EA9">
        <w:rPr>
          <w:rFonts w:ascii="Verdana" w:eastAsia="Verdana" w:hAnsi="Verdana" w:cs="Verdana"/>
          <w:b/>
          <w:sz w:val="19"/>
          <w:szCs w:val="19"/>
        </w:rPr>
        <w:t>n perfetto equili</w:t>
      </w:r>
      <w:r>
        <w:rPr>
          <w:rFonts w:ascii="Verdana" w:eastAsia="Verdana" w:hAnsi="Verdana" w:cs="Verdana"/>
          <w:b/>
          <w:sz w:val="19"/>
          <w:szCs w:val="19"/>
        </w:rPr>
        <w:t xml:space="preserve">brio tra la domanda e offerta </w:t>
      </w:r>
      <w:r>
        <w:rPr>
          <w:rFonts w:ascii="Verdana" w:eastAsia="Verdana" w:hAnsi="Verdana" w:cs="Verdana"/>
          <w:sz w:val="19"/>
          <w:szCs w:val="19"/>
        </w:rPr>
        <w:t xml:space="preserve">contribuisce a rafforzare la </w:t>
      </w:r>
      <w:r w:rsidR="00FE0821">
        <w:rPr>
          <w:rFonts w:ascii="Verdana" w:eastAsia="Verdana" w:hAnsi="Verdana" w:cs="Verdana"/>
          <w:sz w:val="19"/>
          <w:szCs w:val="19"/>
        </w:rPr>
        <w:t>reputazione</w:t>
      </w:r>
      <w:r>
        <w:rPr>
          <w:rFonts w:ascii="Verdana" w:eastAsia="Verdana" w:hAnsi="Verdana" w:cs="Verdana"/>
          <w:sz w:val="19"/>
          <w:szCs w:val="19"/>
        </w:rPr>
        <w:t xml:space="preserve"> dell’evento. </w:t>
      </w:r>
      <w:r>
        <w:rPr>
          <w:rFonts w:ascii="Verdana" w:eastAsia="Verdana" w:hAnsi="Verdana" w:cs="Verdana"/>
          <w:i/>
          <w:sz w:val="19"/>
          <w:szCs w:val="19"/>
        </w:rPr>
        <w:t>“I</w:t>
      </w:r>
      <w:r w:rsidR="00D12EA7" w:rsidRPr="00EF37CB">
        <w:rPr>
          <w:rFonts w:ascii="Verdana" w:eastAsia="Verdana" w:hAnsi="Verdana" w:cs="Verdana"/>
          <w:i/>
          <w:sz w:val="19"/>
          <w:szCs w:val="19"/>
        </w:rPr>
        <w:t>n linea con le d</w:t>
      </w:r>
      <w:r w:rsidR="00682B41">
        <w:rPr>
          <w:rFonts w:ascii="Verdana" w:eastAsia="Verdana" w:hAnsi="Verdana" w:cs="Verdana"/>
          <w:i/>
          <w:sz w:val="19"/>
          <w:szCs w:val="19"/>
        </w:rPr>
        <w:t xml:space="preserve">inamiche del mercato per quanto riguarda </w:t>
      </w:r>
      <w:r w:rsidR="00D12EA7" w:rsidRPr="00EF37CB">
        <w:rPr>
          <w:rFonts w:ascii="Verdana" w:eastAsia="Verdana" w:hAnsi="Verdana" w:cs="Verdana"/>
          <w:i/>
          <w:sz w:val="19"/>
          <w:szCs w:val="19"/>
        </w:rPr>
        <w:t xml:space="preserve">produzione e consumi, i protagonisti più importanti di Expo Riva </w:t>
      </w:r>
      <w:proofErr w:type="spellStart"/>
      <w:r w:rsidR="00D12EA7" w:rsidRPr="00EF37CB">
        <w:rPr>
          <w:rFonts w:ascii="Verdana" w:eastAsia="Verdana" w:hAnsi="Verdana" w:cs="Verdana"/>
          <w:i/>
          <w:sz w:val="19"/>
          <w:szCs w:val="19"/>
        </w:rPr>
        <w:t>Schuh</w:t>
      </w:r>
      <w:proofErr w:type="spellEnd"/>
      <w:r w:rsidR="00D12EA7" w:rsidRPr="00EF37CB">
        <w:rPr>
          <w:rFonts w:ascii="Verdana" w:eastAsia="Verdana" w:hAnsi="Verdana" w:cs="Verdana"/>
          <w:i/>
          <w:sz w:val="19"/>
          <w:szCs w:val="19"/>
        </w:rPr>
        <w:t xml:space="preserve"> e </w:t>
      </w:r>
      <w:proofErr w:type="spellStart"/>
      <w:r w:rsidR="00D12EA7" w:rsidRPr="00EF37CB">
        <w:rPr>
          <w:rFonts w:ascii="Verdana" w:eastAsia="Verdana" w:hAnsi="Verdana" w:cs="Verdana"/>
          <w:i/>
          <w:sz w:val="19"/>
          <w:szCs w:val="19"/>
        </w:rPr>
        <w:t>Gardabags</w:t>
      </w:r>
      <w:proofErr w:type="spellEnd"/>
      <w:r w:rsidR="00D12EA7" w:rsidRPr="00EF37CB">
        <w:rPr>
          <w:rFonts w:ascii="Verdana" w:eastAsia="Verdana" w:hAnsi="Verdana" w:cs="Verdana"/>
          <w:i/>
          <w:sz w:val="19"/>
          <w:szCs w:val="19"/>
        </w:rPr>
        <w:t xml:space="preserve"> sono stati Cina, Italia e I</w:t>
      </w:r>
      <w:r w:rsidR="00833DAE" w:rsidRPr="00EF37CB">
        <w:rPr>
          <w:rFonts w:ascii="Verdana" w:eastAsia="Verdana" w:hAnsi="Verdana" w:cs="Verdana"/>
          <w:i/>
          <w:sz w:val="19"/>
          <w:szCs w:val="19"/>
        </w:rPr>
        <w:t>ndia</w:t>
      </w:r>
      <w:r w:rsidR="00682B41">
        <w:rPr>
          <w:rFonts w:ascii="Verdana" w:eastAsia="Verdana" w:hAnsi="Verdana" w:cs="Verdana"/>
          <w:i/>
          <w:sz w:val="19"/>
          <w:szCs w:val="19"/>
        </w:rPr>
        <w:t>,</w:t>
      </w:r>
      <w:r w:rsidR="00833DAE" w:rsidRPr="00EF37CB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EF37CB" w:rsidRPr="00EF37CB">
        <w:rPr>
          <w:rFonts w:ascii="Verdana" w:eastAsia="Verdana" w:hAnsi="Verdana" w:cs="Verdana"/>
          <w:i/>
          <w:sz w:val="19"/>
          <w:szCs w:val="19"/>
        </w:rPr>
        <w:t xml:space="preserve">grazie alla presenza </w:t>
      </w:r>
      <w:r w:rsidR="00833DAE" w:rsidRPr="00EF37CB">
        <w:rPr>
          <w:rFonts w:ascii="Verdana" w:eastAsia="Verdana" w:hAnsi="Verdana" w:cs="Verdana"/>
          <w:i/>
          <w:sz w:val="19"/>
          <w:szCs w:val="19"/>
        </w:rPr>
        <w:t xml:space="preserve">rispettivamente </w:t>
      </w:r>
      <w:r w:rsidR="00EF37CB" w:rsidRPr="00EF37CB">
        <w:rPr>
          <w:rFonts w:ascii="Verdana" w:eastAsia="Verdana" w:hAnsi="Verdana" w:cs="Verdana"/>
          <w:i/>
          <w:sz w:val="19"/>
          <w:szCs w:val="19"/>
        </w:rPr>
        <w:t>di</w:t>
      </w:r>
      <w:r w:rsidR="00D12EA7" w:rsidRPr="00EF37CB">
        <w:rPr>
          <w:rFonts w:ascii="Verdana" w:eastAsia="Verdana" w:hAnsi="Verdana" w:cs="Verdana"/>
          <w:i/>
          <w:sz w:val="19"/>
          <w:szCs w:val="19"/>
        </w:rPr>
        <w:t xml:space="preserve"> 398, </w:t>
      </w:r>
      <w:r w:rsidR="00833DAE" w:rsidRPr="00EF37CB">
        <w:rPr>
          <w:rFonts w:ascii="Verdana" w:eastAsia="Verdana" w:hAnsi="Verdana" w:cs="Verdana"/>
          <w:i/>
          <w:sz w:val="19"/>
          <w:szCs w:val="19"/>
        </w:rPr>
        <w:t xml:space="preserve">302 </w:t>
      </w:r>
      <w:r w:rsidR="00D12EA7" w:rsidRPr="00EF37CB">
        <w:rPr>
          <w:rFonts w:ascii="Verdana" w:eastAsia="Verdana" w:hAnsi="Verdana" w:cs="Verdana"/>
          <w:i/>
          <w:sz w:val="19"/>
          <w:szCs w:val="19"/>
        </w:rPr>
        <w:t xml:space="preserve">e 112 </w:t>
      </w:r>
      <w:r w:rsidR="00833DAE" w:rsidRPr="00EF37CB">
        <w:rPr>
          <w:rFonts w:ascii="Verdana" w:eastAsia="Verdana" w:hAnsi="Verdana" w:cs="Verdana"/>
          <w:i/>
          <w:sz w:val="19"/>
          <w:szCs w:val="19"/>
        </w:rPr>
        <w:t>espositori</w:t>
      </w:r>
      <w:r w:rsidR="00EF37CB" w:rsidRPr="00EF37CB">
        <w:rPr>
          <w:rFonts w:ascii="Verdana" w:eastAsia="Verdana" w:hAnsi="Verdana" w:cs="Verdana"/>
          <w:i/>
          <w:sz w:val="19"/>
          <w:szCs w:val="19"/>
        </w:rPr>
        <w:t>”</w:t>
      </w:r>
      <w:r w:rsidR="00833DAE" w:rsidRPr="00EF37CB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D12EA7" w:rsidRPr="00D12EA7">
        <w:rPr>
          <w:rFonts w:ascii="Verdana" w:eastAsia="Verdana" w:hAnsi="Verdana" w:cs="Verdana"/>
          <w:b/>
          <w:sz w:val="19"/>
          <w:szCs w:val="19"/>
        </w:rPr>
        <w:t xml:space="preserve">attesta Carla Costa Responsabile </w:t>
      </w:r>
      <w:r w:rsidR="00D12EA7" w:rsidRPr="00D12EA7">
        <w:rPr>
          <w:rFonts w:ascii="Verdana" w:eastAsia="Verdana" w:hAnsi="Verdana" w:cs="Verdana"/>
          <w:b/>
          <w:sz w:val="19"/>
          <w:szCs w:val="19"/>
        </w:rPr>
        <w:lastRenderedPageBreak/>
        <w:t xml:space="preserve">area Fiere Riva del Garda </w:t>
      </w:r>
      <w:proofErr w:type="spellStart"/>
      <w:r w:rsidR="00D12EA7" w:rsidRPr="00D12EA7">
        <w:rPr>
          <w:rFonts w:ascii="Verdana" w:eastAsia="Verdana" w:hAnsi="Verdana" w:cs="Verdana"/>
          <w:b/>
          <w:sz w:val="19"/>
          <w:szCs w:val="19"/>
        </w:rPr>
        <w:t>Fierecongressi</w:t>
      </w:r>
      <w:proofErr w:type="spellEnd"/>
      <w:r w:rsidR="00D12EA7">
        <w:rPr>
          <w:rFonts w:ascii="Verdana" w:eastAsia="Verdana" w:hAnsi="Verdana" w:cs="Verdana"/>
          <w:sz w:val="19"/>
          <w:szCs w:val="19"/>
        </w:rPr>
        <w:t xml:space="preserve">. </w:t>
      </w:r>
      <w:r w:rsidR="00D12EA7" w:rsidRPr="00D12EA7">
        <w:rPr>
          <w:rFonts w:ascii="Verdana" w:eastAsia="Verdana" w:hAnsi="Verdana" w:cs="Verdana"/>
          <w:i/>
          <w:sz w:val="19"/>
          <w:szCs w:val="19"/>
        </w:rPr>
        <w:t xml:space="preserve">“Oggi </w:t>
      </w:r>
      <w:r w:rsidR="00682B41">
        <w:rPr>
          <w:rFonts w:ascii="Verdana" w:eastAsia="Verdana" w:hAnsi="Verdana" w:cs="Verdana"/>
          <w:i/>
          <w:sz w:val="19"/>
          <w:szCs w:val="19"/>
        </w:rPr>
        <w:t xml:space="preserve">vediamo che la fascia di prezzo dei prodotti esposti e ricercati all’interno della fiera </w:t>
      </w:r>
      <w:r w:rsidR="00D12EA7" w:rsidRPr="00D12EA7">
        <w:rPr>
          <w:rFonts w:ascii="Verdana" w:eastAsia="Verdana" w:hAnsi="Verdana" w:cs="Verdana"/>
          <w:i/>
          <w:sz w:val="19"/>
          <w:szCs w:val="19"/>
        </w:rPr>
        <w:t xml:space="preserve">si </w:t>
      </w:r>
      <w:r w:rsidR="00682B41">
        <w:rPr>
          <w:rFonts w:ascii="Verdana" w:eastAsia="Verdana" w:hAnsi="Verdana" w:cs="Verdana"/>
          <w:i/>
          <w:sz w:val="19"/>
          <w:szCs w:val="19"/>
        </w:rPr>
        <w:t xml:space="preserve">sta alzando leggermente </w:t>
      </w:r>
      <w:r w:rsidR="00D12EA7" w:rsidRPr="00D12EA7">
        <w:rPr>
          <w:rFonts w:ascii="Verdana" w:eastAsia="Verdana" w:hAnsi="Verdana" w:cs="Verdana"/>
          <w:i/>
          <w:sz w:val="19"/>
          <w:szCs w:val="19"/>
        </w:rPr>
        <w:t xml:space="preserve">posizionandosi </w:t>
      </w:r>
      <w:r w:rsidR="00682B41">
        <w:rPr>
          <w:rFonts w:ascii="Verdana" w:eastAsia="Verdana" w:hAnsi="Verdana" w:cs="Verdana"/>
          <w:i/>
          <w:sz w:val="19"/>
          <w:szCs w:val="19"/>
        </w:rPr>
        <w:t xml:space="preserve">tra i 16 e i </w:t>
      </w:r>
      <w:r w:rsidR="00D12EA7" w:rsidRPr="00D12EA7">
        <w:rPr>
          <w:rFonts w:ascii="Verdana" w:eastAsia="Verdana" w:hAnsi="Verdana" w:cs="Verdana"/>
          <w:i/>
          <w:sz w:val="19"/>
          <w:szCs w:val="19"/>
        </w:rPr>
        <w:t xml:space="preserve">30 euro. </w:t>
      </w:r>
      <w:r w:rsidR="00682B41">
        <w:rPr>
          <w:rFonts w:ascii="Verdana" w:eastAsia="Verdana" w:hAnsi="Verdana" w:cs="Verdana"/>
          <w:i/>
          <w:sz w:val="19"/>
          <w:szCs w:val="19"/>
        </w:rPr>
        <w:t xml:space="preserve">Altro dato significativo è la </w:t>
      </w:r>
      <w:r w:rsidR="00D12EA7" w:rsidRPr="00D12EA7">
        <w:rPr>
          <w:rFonts w:ascii="Verdana" w:eastAsia="Verdana" w:hAnsi="Verdana" w:cs="Verdana"/>
          <w:i/>
          <w:sz w:val="19"/>
          <w:szCs w:val="19"/>
        </w:rPr>
        <w:t xml:space="preserve">presenza, tra i buyer, delle grandi catene </w:t>
      </w:r>
      <w:r w:rsidR="00682B41">
        <w:rPr>
          <w:rFonts w:ascii="Verdana" w:eastAsia="Verdana" w:hAnsi="Verdana" w:cs="Verdana"/>
          <w:i/>
          <w:sz w:val="19"/>
          <w:szCs w:val="19"/>
        </w:rPr>
        <w:t xml:space="preserve">distributive </w:t>
      </w:r>
      <w:r w:rsidR="00D12EA7" w:rsidRPr="00D12EA7">
        <w:rPr>
          <w:rFonts w:ascii="Verdana" w:eastAsia="Verdana" w:hAnsi="Verdana" w:cs="Verdana"/>
          <w:i/>
          <w:sz w:val="19"/>
          <w:szCs w:val="19"/>
        </w:rPr>
        <w:t>(con oltre 50 negozi) che muovono il 20</w:t>
      </w:r>
      <w:r w:rsidR="00682B41">
        <w:rPr>
          <w:rFonts w:ascii="Verdana" w:eastAsia="Verdana" w:hAnsi="Verdana" w:cs="Verdana"/>
          <w:i/>
          <w:sz w:val="19"/>
          <w:szCs w:val="19"/>
        </w:rPr>
        <w:t xml:space="preserve">% degli ordini delle calzature </w:t>
      </w:r>
      <w:r w:rsidR="00D12EA7" w:rsidRPr="00D12EA7">
        <w:rPr>
          <w:rFonts w:ascii="Verdana" w:eastAsia="Verdana" w:hAnsi="Verdana" w:cs="Verdana"/>
          <w:i/>
          <w:sz w:val="19"/>
          <w:szCs w:val="19"/>
        </w:rPr>
        <w:t>a livello globale.”</w:t>
      </w:r>
      <w:r w:rsidR="00007D9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FE0821" w:rsidRPr="005155F2" w:rsidRDefault="00FE0821" w:rsidP="00EF37C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sz w:val="19"/>
          <w:szCs w:val="19"/>
        </w:rPr>
      </w:pPr>
      <w:r>
        <w:t xml:space="preserve">Molto apprezzata da aziende e buyer è stata anche la </w:t>
      </w:r>
      <w:r>
        <w:rPr>
          <w:rStyle w:val="Enfasigrassetto"/>
        </w:rPr>
        <w:t>proposta formativa</w:t>
      </w:r>
      <w:r>
        <w:t xml:space="preserve"> di Expo Riva </w:t>
      </w:r>
      <w:proofErr w:type="spellStart"/>
      <w:r>
        <w:t>Schuh</w:t>
      </w:r>
      <w:proofErr w:type="spellEnd"/>
      <w:r>
        <w:t xml:space="preserve"> e </w:t>
      </w:r>
      <w:proofErr w:type="spellStart"/>
      <w:r>
        <w:t>Gardabags</w:t>
      </w:r>
      <w:proofErr w:type="spellEnd"/>
      <w:r>
        <w:t>. Con la sua agenda di appuntamenti dedicati a sostenibilità nella moda, economia circolare, design e nuove abitudini di acquisto, la fiera ha infatti evidenziato ancora una volta il suo fondamentale ruolo di laboratorio di idee, creatività, conoscenze</w:t>
      </w:r>
      <w:bookmarkStart w:id="0" w:name="_GoBack"/>
      <w:bookmarkEnd w:id="0"/>
      <w:r>
        <w:t xml:space="preserve"> e competenze per il mercato calzaturiero e della pelletteria.</w:t>
      </w:r>
    </w:p>
    <w:p w:rsidR="00AF6439" w:rsidRDefault="00012084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Il prossimo appuntamento con la 94esima edizione </w:t>
      </w:r>
      <w:r w:rsidRPr="00012084">
        <w:rPr>
          <w:rFonts w:ascii="Verdana" w:eastAsia="Verdana" w:hAnsi="Verdana" w:cs="Verdana"/>
          <w:sz w:val="19"/>
          <w:szCs w:val="19"/>
        </w:rPr>
        <w:t xml:space="preserve">Expo Riva </w:t>
      </w:r>
      <w:proofErr w:type="spellStart"/>
      <w:r w:rsidRPr="00012084">
        <w:rPr>
          <w:rFonts w:ascii="Verdana" w:eastAsia="Verdana" w:hAnsi="Verdana" w:cs="Verdana"/>
          <w:sz w:val="19"/>
          <w:szCs w:val="19"/>
        </w:rPr>
        <w:t>Schuh</w:t>
      </w:r>
      <w:proofErr w:type="spellEnd"/>
      <w:r w:rsidRPr="00012084">
        <w:rPr>
          <w:rFonts w:ascii="Verdana" w:eastAsia="Verdana" w:hAnsi="Verdana" w:cs="Verdana"/>
          <w:sz w:val="19"/>
          <w:szCs w:val="19"/>
        </w:rPr>
        <w:t xml:space="preserve"> e </w:t>
      </w:r>
      <w:r>
        <w:rPr>
          <w:rFonts w:ascii="Verdana" w:eastAsia="Verdana" w:hAnsi="Verdana" w:cs="Verdana"/>
          <w:sz w:val="19"/>
          <w:szCs w:val="19"/>
        </w:rPr>
        <w:t xml:space="preserve">la quinta edizione di </w:t>
      </w:r>
      <w:proofErr w:type="spellStart"/>
      <w:r w:rsidRPr="00012084">
        <w:rPr>
          <w:rFonts w:ascii="Verdana" w:eastAsia="Verdana" w:hAnsi="Verdana" w:cs="Verdana"/>
          <w:sz w:val="19"/>
          <w:szCs w:val="19"/>
        </w:rPr>
        <w:t>Gardabags</w:t>
      </w:r>
      <w:proofErr w:type="spellEnd"/>
      <w:r w:rsidRPr="00012084">
        <w:rPr>
          <w:rFonts w:ascii="Verdana" w:eastAsia="Verdana" w:hAnsi="Verdana" w:cs="Verdana"/>
          <w:sz w:val="19"/>
          <w:szCs w:val="19"/>
        </w:rPr>
        <w:t xml:space="preserve"> è </w:t>
      </w:r>
      <w:r w:rsidRPr="001E5F06">
        <w:rPr>
          <w:rFonts w:ascii="Verdana" w:eastAsia="Verdana" w:hAnsi="Verdana" w:cs="Verdana"/>
          <w:b/>
          <w:sz w:val="19"/>
          <w:szCs w:val="19"/>
        </w:rPr>
        <w:t>dal 13 al 16 giugno 2020.</w:t>
      </w:r>
    </w:p>
    <w:p w:rsidR="004C12A2" w:rsidRPr="00012084" w:rsidRDefault="004C12A2" w:rsidP="0001208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19"/>
          <w:szCs w:val="19"/>
        </w:rPr>
      </w:pPr>
    </w:p>
    <w:p w:rsidR="00AF6439" w:rsidRDefault="0091009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Riva del Garda, </w:t>
      </w:r>
      <w:r w:rsidR="00012084">
        <w:rPr>
          <w:rFonts w:ascii="Verdana" w:eastAsia="Verdana" w:hAnsi="Verdana" w:cs="Verdana"/>
          <w:i/>
          <w:sz w:val="19"/>
          <w:szCs w:val="19"/>
        </w:rPr>
        <w:t>14</w:t>
      </w:r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>gennaio 2020</w:t>
      </w:r>
    </w:p>
    <w:p w:rsidR="00FC0EFE" w:rsidRDefault="00FC0EFE" w:rsidP="00FC0E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>Contatti: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 xml:space="preserve">Ufficio Stampa Riva del Garda </w:t>
      </w:r>
      <w:proofErr w:type="spellStart"/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>Fierecongressi</w:t>
      </w:r>
      <w:proofErr w:type="spellEnd"/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 xml:space="preserve"> S.p.a.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Nicole Vuillermin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Tel. +39 335 697 2986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E-mail: press@rivafc.it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 xml:space="preserve">Ufficio Stampa Area Fiere Riva del Garda </w:t>
      </w:r>
      <w:proofErr w:type="spellStart"/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>Fierecongressi</w:t>
      </w:r>
      <w:proofErr w:type="spellEnd"/>
      <w:r w:rsidRPr="00A2751D">
        <w:rPr>
          <w:rFonts w:ascii="Verdana" w:eastAsia="Verdana" w:hAnsi="Verdana" w:cs="Verdana"/>
          <w:b/>
          <w:color w:val="000000"/>
          <w:sz w:val="19"/>
          <w:szCs w:val="19"/>
        </w:rPr>
        <w:t xml:space="preserve"> S.p.a.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Jessica Rinaldi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Tel. +39 331 68 5225</w:t>
      </w:r>
    </w:p>
    <w:p w:rsidR="00FC0EFE" w:rsidRPr="00A2751D" w:rsidRDefault="00FC0EFE" w:rsidP="00FC0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color w:val="000000"/>
          <w:sz w:val="19"/>
          <w:szCs w:val="19"/>
        </w:rPr>
      </w:pPr>
      <w:r w:rsidRPr="00A2751D">
        <w:rPr>
          <w:rFonts w:ascii="Verdana" w:eastAsia="Verdana" w:hAnsi="Verdana" w:cs="Verdana"/>
          <w:bCs/>
          <w:color w:val="000000"/>
          <w:sz w:val="19"/>
          <w:szCs w:val="19"/>
        </w:rPr>
        <w:t>E-mail: press@rivafc.it</w:t>
      </w:r>
    </w:p>
    <w:p w:rsidR="00AA15D9" w:rsidRDefault="00AA15D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9"/>
          <w:szCs w:val="19"/>
        </w:rPr>
      </w:pPr>
    </w:p>
    <w:p w:rsidR="00AA15D9" w:rsidRDefault="00AA15D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9"/>
          <w:szCs w:val="19"/>
        </w:rPr>
      </w:pPr>
    </w:p>
    <w:sectPr w:rsidR="00AA15D9" w:rsidSect="00FC0EFE">
      <w:headerReference w:type="default" r:id="rId6"/>
      <w:headerReference w:type="first" r:id="rId7"/>
      <w:footerReference w:type="first" r:id="rId8"/>
      <w:pgSz w:w="11906" w:h="16838"/>
      <w:pgMar w:top="1701" w:right="1134" w:bottom="1134" w:left="1134" w:header="72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93" w:rsidRDefault="00DD7F93" w:rsidP="00AF6439">
      <w:pPr>
        <w:spacing w:after="0" w:line="240" w:lineRule="auto"/>
      </w:pPr>
      <w:r>
        <w:separator/>
      </w:r>
    </w:p>
  </w:endnote>
  <w:endnote w:type="continuationSeparator" w:id="0">
    <w:p w:rsidR="00DD7F93" w:rsidRDefault="00DD7F93" w:rsidP="00AF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FE" w:rsidRDefault="00FC0EF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noProof/>
      </w:rPr>
    </w:pPr>
  </w:p>
  <w:p w:rsidR="00AF6439" w:rsidRDefault="00FC0EF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inline distT="0" distB="0" distL="0" distR="0" wp14:anchorId="03406302" wp14:editId="4DF43446">
          <wp:extent cx="5848350" cy="6381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293"/>
                  <a:stretch/>
                </pic:blipFill>
                <pic:spPr bwMode="auto">
                  <a:xfrm>
                    <a:off x="0" y="0"/>
                    <a:ext cx="584835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93" w:rsidRDefault="00DD7F93" w:rsidP="00AF6439">
      <w:pPr>
        <w:spacing w:after="0" w:line="240" w:lineRule="auto"/>
      </w:pPr>
      <w:r>
        <w:separator/>
      </w:r>
    </w:p>
  </w:footnote>
  <w:footnote w:type="continuationSeparator" w:id="0">
    <w:p w:rsidR="00DD7F93" w:rsidRDefault="00DD7F93" w:rsidP="00AF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39" w:rsidRDefault="0091009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360045" distL="114300" distR="114300" simplePos="0" relativeHeight="251644416" behindDoc="0" locked="0" layoutInCell="1" allowOverlap="1">
          <wp:simplePos x="0" y="0"/>
          <wp:positionH relativeFrom="column">
            <wp:posOffset>-701034</wp:posOffset>
          </wp:positionH>
          <wp:positionV relativeFrom="paragraph">
            <wp:posOffset>-457194</wp:posOffset>
          </wp:positionV>
          <wp:extent cx="7610475" cy="1597660"/>
          <wp:effectExtent l="0" t="0" r="0" b="0"/>
          <wp:wrapTopAndBottom distT="0" distB="360045"/>
          <wp:docPr id="2" name="image2.jpg" descr="carta_intestata_ERS93_GB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rta_intestata_ERS93_GB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59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39" w:rsidRDefault="0091009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-445766</wp:posOffset>
          </wp:positionH>
          <wp:positionV relativeFrom="paragraph">
            <wp:posOffset>3054350</wp:posOffset>
          </wp:positionV>
          <wp:extent cx="447675" cy="1200150"/>
          <wp:effectExtent l="0" t="0" r="0" b="0"/>
          <wp:wrapNone/>
          <wp:docPr id="3" name="image1.jpg" descr="carta int rosso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rta int rosso co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360045" distL="114300" distR="114300" simplePos="0" relativeHeight="251691520" behindDoc="0" locked="0" layoutInCell="1" allowOverlap="1">
          <wp:simplePos x="0" y="0"/>
          <wp:positionH relativeFrom="column">
            <wp:posOffset>-881375</wp:posOffset>
          </wp:positionH>
          <wp:positionV relativeFrom="paragraph">
            <wp:posOffset>-457194</wp:posOffset>
          </wp:positionV>
          <wp:extent cx="7757160" cy="1590675"/>
          <wp:effectExtent l="0" t="0" r="0" b="0"/>
          <wp:wrapTopAndBottom distT="0" distB="360045"/>
          <wp:docPr id="4" name="image2.jpg" descr="carta_intestata_ERS93_GB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rta_intestata_ERS93_GB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16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439"/>
    <w:rsid w:val="00000A02"/>
    <w:rsid w:val="00007D96"/>
    <w:rsid w:val="00012084"/>
    <w:rsid w:val="00022FF1"/>
    <w:rsid w:val="0004262F"/>
    <w:rsid w:val="000A38F5"/>
    <w:rsid w:val="000A6C5C"/>
    <w:rsid w:val="000C5448"/>
    <w:rsid w:val="000F018D"/>
    <w:rsid w:val="00124149"/>
    <w:rsid w:val="00147A34"/>
    <w:rsid w:val="001616E3"/>
    <w:rsid w:val="00195E6C"/>
    <w:rsid w:val="001D02DA"/>
    <w:rsid w:val="001E5F06"/>
    <w:rsid w:val="001E6056"/>
    <w:rsid w:val="002069B5"/>
    <w:rsid w:val="00230015"/>
    <w:rsid w:val="00282CF5"/>
    <w:rsid w:val="003012C4"/>
    <w:rsid w:val="00312A46"/>
    <w:rsid w:val="0035309F"/>
    <w:rsid w:val="00356C78"/>
    <w:rsid w:val="00372158"/>
    <w:rsid w:val="003E0BDF"/>
    <w:rsid w:val="004259FB"/>
    <w:rsid w:val="00431AA4"/>
    <w:rsid w:val="00435084"/>
    <w:rsid w:val="00483EDC"/>
    <w:rsid w:val="004A564E"/>
    <w:rsid w:val="004C12A2"/>
    <w:rsid w:val="004C3170"/>
    <w:rsid w:val="004D7DF4"/>
    <w:rsid w:val="005155F2"/>
    <w:rsid w:val="00542AD6"/>
    <w:rsid w:val="0054352B"/>
    <w:rsid w:val="005C5A58"/>
    <w:rsid w:val="005D199C"/>
    <w:rsid w:val="00636EBB"/>
    <w:rsid w:val="00673904"/>
    <w:rsid w:val="00682B41"/>
    <w:rsid w:val="006914A9"/>
    <w:rsid w:val="006D62CE"/>
    <w:rsid w:val="006E297E"/>
    <w:rsid w:val="00723484"/>
    <w:rsid w:val="00747B00"/>
    <w:rsid w:val="00756F52"/>
    <w:rsid w:val="007841C8"/>
    <w:rsid w:val="00795879"/>
    <w:rsid w:val="007D5DF6"/>
    <w:rsid w:val="008031B8"/>
    <w:rsid w:val="0082128B"/>
    <w:rsid w:val="00833DAE"/>
    <w:rsid w:val="008B0C51"/>
    <w:rsid w:val="00904133"/>
    <w:rsid w:val="0091009C"/>
    <w:rsid w:val="00914929"/>
    <w:rsid w:val="00965464"/>
    <w:rsid w:val="009816F7"/>
    <w:rsid w:val="0099222E"/>
    <w:rsid w:val="009A7620"/>
    <w:rsid w:val="009F4466"/>
    <w:rsid w:val="00A0559E"/>
    <w:rsid w:val="00A12624"/>
    <w:rsid w:val="00A33E27"/>
    <w:rsid w:val="00A8711E"/>
    <w:rsid w:val="00AA15D9"/>
    <w:rsid w:val="00AD5A7A"/>
    <w:rsid w:val="00AF6439"/>
    <w:rsid w:val="00B3133F"/>
    <w:rsid w:val="00B44C62"/>
    <w:rsid w:val="00B73937"/>
    <w:rsid w:val="00BE5A9E"/>
    <w:rsid w:val="00BF7DCA"/>
    <w:rsid w:val="00C5325D"/>
    <w:rsid w:val="00D0176A"/>
    <w:rsid w:val="00D12EA7"/>
    <w:rsid w:val="00D279EB"/>
    <w:rsid w:val="00D55EA9"/>
    <w:rsid w:val="00DD7F93"/>
    <w:rsid w:val="00E13178"/>
    <w:rsid w:val="00E156E8"/>
    <w:rsid w:val="00E16884"/>
    <w:rsid w:val="00E16A34"/>
    <w:rsid w:val="00E46799"/>
    <w:rsid w:val="00E62BFE"/>
    <w:rsid w:val="00EB5C1E"/>
    <w:rsid w:val="00EB5E53"/>
    <w:rsid w:val="00EE213A"/>
    <w:rsid w:val="00EF37CB"/>
    <w:rsid w:val="00F17ACA"/>
    <w:rsid w:val="00F44DE4"/>
    <w:rsid w:val="00FC0EFE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BC23"/>
  <w15:docId w15:val="{602748CB-2013-4817-84AD-AF315D59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7E"/>
  </w:style>
  <w:style w:type="paragraph" w:styleId="Titolo1">
    <w:name w:val="heading 1"/>
    <w:basedOn w:val="Normale1"/>
    <w:next w:val="Normale1"/>
    <w:rsid w:val="00AF643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Verdana" w:eastAsia="Verdana" w:hAnsi="Verdana" w:cs="Verdana"/>
      <w:smallCaps/>
      <w:color w:val="000000"/>
      <w:sz w:val="36"/>
      <w:szCs w:val="36"/>
    </w:rPr>
  </w:style>
  <w:style w:type="paragraph" w:styleId="Titolo2">
    <w:name w:val="heading 2"/>
    <w:basedOn w:val="Normale1"/>
    <w:next w:val="Normale1"/>
    <w:rsid w:val="00AF643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Verdana" w:eastAsia="Verdana" w:hAnsi="Verdana" w:cs="Verdana"/>
      <w:b/>
      <w:color w:val="000000"/>
    </w:rPr>
  </w:style>
  <w:style w:type="paragraph" w:styleId="Titolo3">
    <w:name w:val="heading 3"/>
    <w:basedOn w:val="Normale1"/>
    <w:next w:val="Normale1"/>
    <w:rsid w:val="00AF643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AF643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AF643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AF643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F6439"/>
  </w:style>
  <w:style w:type="table" w:customStyle="1" w:styleId="TableNormal">
    <w:name w:val="Table Normal"/>
    <w:rsid w:val="00AF6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F643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AF64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0">
    <w:name w:val="Normale1"/>
    <w:rsid w:val="00723484"/>
  </w:style>
  <w:style w:type="paragraph" w:styleId="Intestazione">
    <w:name w:val="header"/>
    <w:basedOn w:val="Normale"/>
    <w:link w:val="IntestazioneCarattere"/>
    <w:uiPriority w:val="99"/>
    <w:unhideWhenUsed/>
    <w:rsid w:val="00EB5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1E"/>
  </w:style>
  <w:style w:type="paragraph" w:styleId="Pidipagina">
    <w:name w:val="footer"/>
    <w:basedOn w:val="Normale"/>
    <w:link w:val="PidipaginaCarattere"/>
    <w:uiPriority w:val="99"/>
    <w:unhideWhenUsed/>
    <w:rsid w:val="00EB5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C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5F2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E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Diomedea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Ripamonti</dc:creator>
  <cp:lastModifiedBy>Nicole Vuillermin</cp:lastModifiedBy>
  <cp:revision>3</cp:revision>
  <cp:lastPrinted>2020-01-14T11:25:00Z</cp:lastPrinted>
  <dcterms:created xsi:type="dcterms:W3CDTF">2020-01-14T13:28:00Z</dcterms:created>
  <dcterms:modified xsi:type="dcterms:W3CDTF">2020-01-14T13:29:00Z</dcterms:modified>
</cp:coreProperties>
</file>